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2020年湖北省选调生招录工作政策解答</w:t>
      </w:r>
    </w:p>
    <w:p>
      <w:pPr>
        <w:pStyle w:val="4"/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（2019年12月12日）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94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44"/>
          <w:szCs w:val="44"/>
        </w:rPr>
        <w:t> 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1．如何界定考生的毕业学校批次？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答：考生的毕业学校批次，以录取时的学校批次为准。本科生考生的毕业学校批次，根据学校出具的录取名册复印件研究确定；研究生考生的毕业学校批次，根据录取时学校所属本科批次研究确定。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对于学校所属本科批次未明确的，比如学校属于提前批次录取的（如军事院校、艺术院校），“报考市州”党委组织部可以咨询学校招生部门后，根据实际情况研究确定。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根据以往惯例，中科院、社科院研究生可以参照原“211” 工程高校的学校批次报名。其他科研院所研究生可以参照“国内第一批本科高校”的学校批次报名。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2．如何界定“双一流”建设高校和“一流建设学科”？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答：根据教育部 、财政部 、国家发展改革委《关于公布世界一流大学和一流学科建设高校及建设学科名单的通知》（教研函〔2017〕2号）进行界定。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关于“‘一流建设学科’及所涉相关专业”的具体界定，“报考市州”党委组织部可以咨询“一流学科建设高校”有关部门后，结合定向选调职位的急需紧缺专业要求，根据实际情况研究确定。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根据教研函〔2017〕2号精神，“一流建设学科”中“由高校自主确定的学科”在高校自行公布前，以“加（自定）标示的学科”为准。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3．研究生考生能否以本科学校和专业报考？本科生考生能否以双学位、第二学位报考？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  <w:highlight w:val="yellow"/>
        </w:rPr>
        <w:t>研究生考生应以研究生就读期间的学校和专业报考，本科生考生应以本科就读期间的主修学校和专业报考。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4．海外留学回国人员能否报考2020年湖北省选调生？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答：根据《公告》精神，海外留学回国人员没有列入2020年湖北省选调生招录范围。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5．如何理解“学习成绩优良”？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答：“学习成绩优良”是指高校应届毕业生在校期间，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C00000"/>
          <w:spacing w:val="17"/>
          <w:sz w:val="32"/>
          <w:szCs w:val="32"/>
          <w:highlight w:val="yellow"/>
        </w:rPr>
        <w:t>不得有两门（含两门）以上课程（包括必修课和选修课）补考或重修。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本科就读期间与研究生就读期间的补考或重修课程，不累计计算。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6．如何界定学校“三好学生”？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  <w:highlight w:val="yellow"/>
        </w:rPr>
        <w:t>“三好学生”评选层级应是大学期间的学校一级，学校内设院系评选的“三好学生”不在此列。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学校将“三好学生”荣誉更名为“优秀学生”荣誉的，可以视同为学校“三好学生”荣誉。 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7．如何界定“学生干部经历”？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院系级团委（团总支）书记、副书记、组织部长、宣传部长等；学校、院系级学生会主席、副主席、部长、副部长等；党支部书记、副书记、委员等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8．研究生考生能否以本科就读期间获得的学校“三好学生”荣誉、学生干部经历报考？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答：根据以往惯例，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  <w:highlight w:val="yellow"/>
        </w:rPr>
        <w:t>研究生考生能够以本科就读期间获得的学校“三好学生”荣誉、学生干部经历报考。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9．如何界定“县级以上表彰”？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答：“县级以上表彰”是指县级以上党委、政府及其工作部门进行的工作表彰。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10．省内服务基层项目人员的第一个任期满后，第二个任期不满两年，能否报考？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答：同一类型的服务基层项目，第一个任期与第二个任期之间，基层服务经历没有中断的，可以报考；如果第一个任期结束后，考生另谋职业，则第二个任期不满两年的，不能报考。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同一类型的服务基层项目，2018年在某市州基层服务满一年后，2019年又通过同一服务基层项目考试，到其他市州基层服务，如果该考生的基层服务经历没有中断，可以报考。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11．省内服务基层项目人员签订就业协议或服务合同的时间为2018年8月，能否视其在基层服务满两年？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答：根据以往惯例，2018年7月31日前通过服务基层项目考试、2018年8月签订就业协议或服务合同的，可以视其在基层服务满两年。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12．如何认定考生的出生年月？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答：根据以往惯例，以考生个人身份证上的出生日期为准。</w:t>
      </w:r>
      <w:bookmarkStart w:id="0" w:name="_GoBack"/>
      <w:bookmarkEnd w:id="0"/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11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Style w:val="15"/>
          <w:rFonts w:hint="eastAsia" w:ascii="仿宋_GB2312" w:hAnsi="仿宋_GB2312" w:eastAsia="仿宋_GB2312" w:cs="仿宋_GB2312"/>
          <w:i w:val="0"/>
          <w:caps w:val="0"/>
          <w:color w:val="000000"/>
          <w:spacing w:val="17"/>
          <w:sz w:val="32"/>
          <w:szCs w:val="32"/>
        </w:rPr>
        <w:t>13．《公告》及上述政策解答中提及的研究生、本科生学历是否包括在职学历？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答：研究生、本科生学历均指全日制学历。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708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D45050"/>
          <w:spacing w:val="17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7"/>
          <w:sz w:val="32"/>
          <w:szCs w:val="32"/>
        </w:rPr>
        <w:t>关于“全日制学历”的具体认定，由“报考市州”党委组织部根据相关政策规定进行解答。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76BE"/>
    <w:rsid w:val="00202C68"/>
    <w:rsid w:val="01FD0903"/>
    <w:rsid w:val="03575ED0"/>
    <w:rsid w:val="05040B31"/>
    <w:rsid w:val="0516563E"/>
    <w:rsid w:val="08795CDF"/>
    <w:rsid w:val="095B6FD1"/>
    <w:rsid w:val="096703A1"/>
    <w:rsid w:val="09736C54"/>
    <w:rsid w:val="09F627AA"/>
    <w:rsid w:val="0AAD0472"/>
    <w:rsid w:val="0ADE22DB"/>
    <w:rsid w:val="0D373FA8"/>
    <w:rsid w:val="0DAB4CB7"/>
    <w:rsid w:val="10C9672A"/>
    <w:rsid w:val="12505170"/>
    <w:rsid w:val="13C8151C"/>
    <w:rsid w:val="150B2B80"/>
    <w:rsid w:val="15C85468"/>
    <w:rsid w:val="16051802"/>
    <w:rsid w:val="19857444"/>
    <w:rsid w:val="19907E3F"/>
    <w:rsid w:val="1AE6671F"/>
    <w:rsid w:val="1B0B443D"/>
    <w:rsid w:val="1B1D61E1"/>
    <w:rsid w:val="1BE641C3"/>
    <w:rsid w:val="1CF124DC"/>
    <w:rsid w:val="1D877DFE"/>
    <w:rsid w:val="1F2B1A8C"/>
    <w:rsid w:val="1F896C7B"/>
    <w:rsid w:val="1FE402AE"/>
    <w:rsid w:val="21CE6DE0"/>
    <w:rsid w:val="227708C1"/>
    <w:rsid w:val="22BA734D"/>
    <w:rsid w:val="23E72A2A"/>
    <w:rsid w:val="240F0E97"/>
    <w:rsid w:val="25D050D3"/>
    <w:rsid w:val="25E20C54"/>
    <w:rsid w:val="264C14A5"/>
    <w:rsid w:val="26AB5F0C"/>
    <w:rsid w:val="26BD14A4"/>
    <w:rsid w:val="26DE21F8"/>
    <w:rsid w:val="271A7F69"/>
    <w:rsid w:val="288629FE"/>
    <w:rsid w:val="29F1478B"/>
    <w:rsid w:val="2BD12A89"/>
    <w:rsid w:val="2E515CC5"/>
    <w:rsid w:val="2E622D0C"/>
    <w:rsid w:val="30315469"/>
    <w:rsid w:val="32793B3D"/>
    <w:rsid w:val="33695C26"/>
    <w:rsid w:val="358C18DF"/>
    <w:rsid w:val="368C41BD"/>
    <w:rsid w:val="36A96E0B"/>
    <w:rsid w:val="374B0A04"/>
    <w:rsid w:val="37845724"/>
    <w:rsid w:val="397263FA"/>
    <w:rsid w:val="39866B45"/>
    <w:rsid w:val="3C176C1F"/>
    <w:rsid w:val="3C187518"/>
    <w:rsid w:val="3D3400CF"/>
    <w:rsid w:val="3F524D46"/>
    <w:rsid w:val="3F6D12AE"/>
    <w:rsid w:val="3FC74008"/>
    <w:rsid w:val="41854935"/>
    <w:rsid w:val="424E38A1"/>
    <w:rsid w:val="429779A6"/>
    <w:rsid w:val="432B3638"/>
    <w:rsid w:val="45B53B1E"/>
    <w:rsid w:val="46E664FF"/>
    <w:rsid w:val="494415C3"/>
    <w:rsid w:val="4ACA76BE"/>
    <w:rsid w:val="4AF73A38"/>
    <w:rsid w:val="4C2C4472"/>
    <w:rsid w:val="4E9E3BDE"/>
    <w:rsid w:val="4F6E2B7B"/>
    <w:rsid w:val="56AF05E9"/>
    <w:rsid w:val="56F36C94"/>
    <w:rsid w:val="58C929B9"/>
    <w:rsid w:val="59E52B9C"/>
    <w:rsid w:val="5AE81B66"/>
    <w:rsid w:val="5B103C18"/>
    <w:rsid w:val="5DB318FC"/>
    <w:rsid w:val="5DE6154C"/>
    <w:rsid w:val="60266886"/>
    <w:rsid w:val="62384455"/>
    <w:rsid w:val="62EF7DD5"/>
    <w:rsid w:val="64907F59"/>
    <w:rsid w:val="65AF10E4"/>
    <w:rsid w:val="65E94BE4"/>
    <w:rsid w:val="664C52E1"/>
    <w:rsid w:val="67CF4B95"/>
    <w:rsid w:val="687722B1"/>
    <w:rsid w:val="6A081B93"/>
    <w:rsid w:val="6B554897"/>
    <w:rsid w:val="6BA93620"/>
    <w:rsid w:val="6D641BF1"/>
    <w:rsid w:val="6EC00A04"/>
    <w:rsid w:val="72E26D84"/>
    <w:rsid w:val="73356575"/>
    <w:rsid w:val="734024F4"/>
    <w:rsid w:val="734F12D8"/>
    <w:rsid w:val="7415751B"/>
    <w:rsid w:val="752E12ED"/>
    <w:rsid w:val="7BD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20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 w:cs="Times New Roman"/>
      <w:b/>
      <w:szCs w:val="32"/>
    </w:rPr>
  </w:style>
  <w:style w:type="paragraph" w:styleId="6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仿宋_GB2312" w:hAnsi="仿宋_GB2312" w:cs="Times New Roman"/>
      <w:b/>
      <w:szCs w:val="32"/>
    </w:rPr>
  </w:style>
  <w:style w:type="paragraph" w:styleId="7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723" w:firstLineChars="200"/>
      <w:outlineLvl w:val="3"/>
    </w:pPr>
    <w:rPr>
      <w:rFonts w:ascii="仿宋_GB2312" w:hAnsi="仿宋_GB2312" w:eastAsia="仿宋_GB2312" w:cs="Times New Roman"/>
      <w:b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10">
    <w:name w:val="toc 1"/>
    <w:basedOn w:val="1"/>
    <w:next w:val="1"/>
    <w:qFormat/>
    <w:uiPriority w:val="0"/>
    <w:pPr>
      <w:ind w:firstLine="0" w:firstLineChars="0"/>
    </w:pPr>
    <w:rPr>
      <w:rFonts w:eastAsia="方正小标宋简体"/>
      <w:b/>
    </w:rPr>
  </w:style>
  <w:style w:type="paragraph" w:styleId="11">
    <w:name w:val="toc 2"/>
    <w:basedOn w:val="1"/>
    <w:next w:val="1"/>
    <w:qFormat/>
    <w:uiPriority w:val="0"/>
    <w:pPr>
      <w:ind w:left="420" w:leftChars="200" w:firstLine="0" w:firstLineChars="0"/>
    </w:pPr>
    <w:rPr>
      <w:rFonts w:eastAsia="宋体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2 Char"/>
    <w:basedOn w:val="14"/>
    <w:link w:val="5"/>
    <w:qFormat/>
    <w:uiPriority w:val="0"/>
    <w:rPr>
      <w:rFonts w:ascii="Arial" w:hAnsi="Arial" w:eastAsia="黑体" w:cstheme="majorBidi"/>
      <w:bCs/>
      <w:sz w:val="32"/>
      <w:szCs w:val="32"/>
    </w:rPr>
  </w:style>
  <w:style w:type="paragraph" w:customStyle="1" w:styleId="17">
    <w:name w:val="二级"/>
    <w:basedOn w:val="1"/>
    <w:qFormat/>
    <w:uiPriority w:val="0"/>
    <w:pPr>
      <w:ind w:firstLine="472" w:firstLineChars="200"/>
    </w:pPr>
    <w:rPr>
      <w:rFonts w:ascii="Times New Roman" w:hAnsi="Times New Roman" w:eastAsia="黑体" w:cs="Times New Roman"/>
      <w:sz w:val="28"/>
      <w:szCs w:val="24"/>
    </w:rPr>
  </w:style>
  <w:style w:type="character" w:customStyle="1" w:styleId="18">
    <w:name w:val="标题 3 Char"/>
    <w:basedOn w:val="14"/>
    <w:link w:val="6"/>
    <w:qFormat/>
    <w:uiPriority w:val="0"/>
    <w:rPr>
      <w:rFonts w:eastAsia="仿宋_GB2312" w:asciiTheme="minorAscii" w:hAnsiTheme="minorAscii" w:cstheme="minorBidi"/>
      <w:bCs/>
      <w:sz w:val="32"/>
      <w:szCs w:val="32"/>
    </w:rPr>
  </w:style>
  <w:style w:type="character" w:customStyle="1" w:styleId="19">
    <w:name w:val="标题 1 Char"/>
    <w:basedOn w:val="14"/>
    <w:link w:val="4"/>
    <w:qFormat/>
    <w:uiPriority w:val="0"/>
    <w:rPr>
      <w:rFonts w:eastAsia="方正小标宋简体" w:asciiTheme="minorAscii" w:hAnsiTheme="minorAscii" w:cstheme="minorBidi"/>
      <w:b/>
      <w:bCs/>
      <w:kern w:val="44"/>
      <w:sz w:val="36"/>
      <w:szCs w:val="44"/>
    </w:rPr>
  </w:style>
  <w:style w:type="paragraph" w:customStyle="1" w:styleId="20">
    <w:name w:val="正-文"/>
    <w:basedOn w:val="1"/>
    <w:qFormat/>
    <w:uiPriority w:val="0"/>
    <w:pPr>
      <w:ind w:firstLine="640"/>
      <w:jc w:val="left"/>
    </w:pPr>
    <w:rPr>
      <w:rFonts w:ascii="Calibri" w:hAnsi="Calibri" w:cs="Times New Roman"/>
      <w:szCs w:val="32"/>
    </w:rPr>
  </w:style>
  <w:style w:type="character" w:customStyle="1" w:styleId="21">
    <w:name w:val="标题 4 Char"/>
    <w:link w:val="7"/>
    <w:qFormat/>
    <w:uiPriority w:val="0"/>
    <w:rPr>
      <w:rFonts w:ascii="Arial" w:hAnsi="Arial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2019-12-17T01:40:00Z</dcterms:created>
  <dc:creator>阿喵</dc:creator>
  <cp:lastModifiedBy>开心一笑</cp:lastModifiedBy>
  <dcterms:modified xsi:type="dcterms:W3CDTF">2019-12-17T03:31:34Z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